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AF13" w14:textId="77777777" w:rsidR="00025941" w:rsidRDefault="00025941" w:rsidP="00025941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25941">
        <w:rPr>
          <w:rFonts w:ascii="Times New Roman" w:hAnsi="Times New Roman" w:cs="Times New Roman"/>
          <w:b/>
          <w:sz w:val="32"/>
          <w:szCs w:val="32"/>
        </w:rPr>
        <w:t>УВАЖАЕМЫЕ ПОЛЬЗОВАТЕЛИ СОЦИАЛЬНЫХ СЕТЕЙ!</w:t>
      </w:r>
    </w:p>
    <w:p w14:paraId="54E85B55" w14:textId="5CCB5A15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Углубленный анализ коррупционных рисков (далее – внутренний анализ) проводится в соответствии с утвержденным графиком Генеральной дирекции СЭЗ «Туран» с 02 по 13 сентября 2025 года.</w:t>
      </w:r>
    </w:p>
    <w:p w14:paraId="7104BA9F" w14:textId="77777777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Если у вас есть какая-либо конкретная информация, жалобы, конструктивные предложения и мнения относительно деятельности данного сектора, просим вас обратиться в Управляющую компанию АО «СЭЗ «Туран» в 10:00 04 сентября 2025 года.</w:t>
      </w:r>
    </w:p>
    <w:p w14:paraId="5D78516F" w14:textId="77777777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Контакты: +7 707 200 2290</w:t>
      </w:r>
    </w:p>
    <w:p w14:paraId="6BD8E9E9" w14:textId="77777777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Электронная почта: b.toymahanov@sez-turkistan.kz</w:t>
      </w:r>
    </w:p>
    <w:p w14:paraId="25801CEA" w14:textId="532BDDC9" w:rsidR="00FC671B" w:rsidRPr="004B6013" w:rsidRDefault="00FC671B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C671B" w:rsidRPr="004B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EA"/>
    <w:rsid w:val="00025941"/>
    <w:rsid w:val="00073377"/>
    <w:rsid w:val="00096A87"/>
    <w:rsid w:val="0011288F"/>
    <w:rsid w:val="001655FA"/>
    <w:rsid w:val="00286414"/>
    <w:rsid w:val="004B6013"/>
    <w:rsid w:val="00767D45"/>
    <w:rsid w:val="00A626EA"/>
    <w:rsid w:val="00DA434B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9AF9"/>
  <w15:chartTrackingRefBased/>
  <w15:docId w15:val="{852C66E0-B14E-490E-96D2-D440597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IT-Progress</cp:lastModifiedBy>
  <cp:revision>6</cp:revision>
  <dcterms:created xsi:type="dcterms:W3CDTF">2025-07-31T05:32:00Z</dcterms:created>
  <dcterms:modified xsi:type="dcterms:W3CDTF">2025-07-31T08:20:00Z</dcterms:modified>
</cp:coreProperties>
</file>